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560" w:lineRule="exact"/>
        <w:rPr>
          <w:rFonts w:hint="default" w:ascii="仿宋_GB2312" w:hAnsi="宋体" w:eastAsia="仿宋_GB2312" w:cs="宋体"/>
          <w:color w:val="000000" w:themeColor="text1"/>
          <w:kern w:val="0"/>
          <w:sz w:val="32"/>
          <w:szCs w:val="32"/>
          <w:lang w:val="en-US" w:eastAsia="zh-CN"/>
          <w14:textFill>
            <w14:solidFill>
              <w14:schemeClr w14:val="tx1"/>
            </w14:solidFill>
          </w14:textFill>
        </w:rPr>
      </w:pPr>
      <w:bookmarkStart w:id="0" w:name="_Hlk57906402"/>
    </w:p>
    <w:p>
      <w:pPr>
        <w:pStyle w:val="2"/>
        <w:spacing w:line="560" w:lineRule="exact"/>
        <w:jc w:val="center"/>
        <w:rPr>
          <w:rFonts w:hint="eastAsia" w:ascii="方正小标宋简体" w:hAnsi="黑体" w:eastAsia="方正小标宋简体"/>
          <w:b w:val="0"/>
          <w:bCs/>
          <w:color w:val="000000" w:themeColor="text1"/>
          <w:sz w:val="44"/>
          <w:szCs w:val="44"/>
          <w14:textFill>
            <w14:solidFill>
              <w14:schemeClr w14:val="tx1"/>
            </w14:solidFill>
          </w14:textFill>
        </w:rPr>
      </w:pPr>
      <w:r>
        <w:rPr>
          <w:rFonts w:hint="eastAsia" w:ascii="方正小标宋简体" w:hAnsi="黑体" w:eastAsia="方正小标宋简体"/>
          <w:b w:val="0"/>
          <w:bCs/>
          <w:color w:val="000000" w:themeColor="text1"/>
          <w:sz w:val="44"/>
          <w:szCs w:val="44"/>
          <w14:textFill>
            <w14:solidFill>
              <w14:schemeClr w14:val="tx1"/>
            </w14:solidFill>
          </w14:textFill>
        </w:rPr>
        <w:t>《深圳市工业用地使用权转让暂行办法》</w:t>
      </w:r>
    </w:p>
    <w:p>
      <w:pPr>
        <w:pStyle w:val="2"/>
        <w:spacing w:line="560" w:lineRule="exact"/>
        <w:jc w:val="center"/>
        <w:rPr>
          <w:rFonts w:ascii="方正小标宋简体" w:hAnsi="黑体" w:eastAsia="方正小标宋简体"/>
          <w:b w:val="0"/>
          <w:bCs/>
          <w:color w:val="000000" w:themeColor="text1"/>
          <w:sz w:val="44"/>
          <w:szCs w:val="44"/>
          <w14:textFill>
            <w14:solidFill>
              <w14:schemeClr w14:val="tx1"/>
            </w14:solidFill>
          </w14:textFill>
        </w:rPr>
      </w:pPr>
      <w:bookmarkStart w:id="1" w:name="_GoBack"/>
      <w:bookmarkEnd w:id="1"/>
      <w:r>
        <w:rPr>
          <w:rFonts w:hint="eastAsia" w:ascii="方正小标宋简体" w:hAnsi="黑体" w:eastAsia="方正小标宋简体"/>
          <w:b w:val="0"/>
          <w:bCs/>
          <w:color w:val="000000" w:themeColor="text1"/>
          <w:sz w:val="44"/>
          <w:szCs w:val="44"/>
          <w14:textFill>
            <w14:solidFill>
              <w14:schemeClr w14:val="tx1"/>
            </w14:solidFill>
          </w14:textFill>
        </w:rPr>
        <w:t>政策解读</w:t>
      </w:r>
    </w:p>
    <w:p>
      <w:pPr>
        <w:pStyle w:val="2"/>
        <w:spacing w:line="560" w:lineRule="exact"/>
        <w:jc w:val="center"/>
        <w:rPr>
          <w:rFonts w:ascii="黑体" w:hAnsi="黑体" w:eastAsia="黑体"/>
          <w:b w:val="0"/>
          <w:bCs/>
          <w:color w:val="000000" w:themeColor="text1"/>
          <w:sz w:val="44"/>
          <w:szCs w:val="44"/>
          <w14:textFill>
            <w14:solidFill>
              <w14:schemeClr w14:val="tx1"/>
            </w14:solidFill>
          </w14:textFill>
        </w:rPr>
      </w:pPr>
    </w:p>
    <w:p>
      <w:pPr>
        <w:pStyle w:val="12"/>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ascii="仿宋_GB2312" w:hAnsi="宋体" w:eastAsia="仿宋_GB2312" w:cs="宋体"/>
          <w:b w:val="0"/>
          <w:bCs/>
          <w:color w:val="000000" w:themeColor="text1"/>
          <w:kern w:val="0"/>
          <w:sz w:val="32"/>
          <w:szCs w:val="32"/>
          <w14:textFill>
            <w14:solidFill>
              <w14:schemeClr w14:val="tx1"/>
            </w14:solidFill>
          </w14:textFill>
        </w:rPr>
      </w:pPr>
      <w:r>
        <w:rPr>
          <w:rFonts w:hint="eastAsia" w:ascii="黑体" w:hAnsi="黑体" w:eastAsia="黑体" w:cs="宋体"/>
          <w:b w:val="0"/>
          <w:bCs/>
          <w:color w:val="000000" w:themeColor="text1"/>
          <w:kern w:val="0"/>
          <w:sz w:val="32"/>
          <w:szCs w:val="32"/>
          <w14:textFill>
            <w14:solidFill>
              <w14:schemeClr w14:val="tx1"/>
            </w14:solidFill>
          </w14:textFill>
        </w:rPr>
        <w:t>一、</w:t>
      </w:r>
      <w:r>
        <w:rPr>
          <w:rFonts w:hint="eastAsia" w:ascii="黑体" w:hAnsi="黑体" w:eastAsia="黑体" w:cs="宋体"/>
          <w:b w:val="0"/>
          <w:bCs/>
          <w:color w:val="000000" w:themeColor="text1"/>
          <w:kern w:val="0"/>
          <w:sz w:val="32"/>
          <w:szCs w:val="32"/>
          <w:lang w:val="en-US" w:eastAsia="zh-CN"/>
          <w14:textFill>
            <w14:solidFill>
              <w14:schemeClr w14:val="tx1"/>
            </w14:solidFill>
          </w14:textFill>
        </w:rPr>
        <w:t>起草</w:t>
      </w:r>
      <w:r>
        <w:rPr>
          <w:rFonts w:hint="eastAsia" w:ascii="黑体" w:hAnsi="黑体" w:eastAsia="黑体" w:cs="宋体"/>
          <w:b w:val="0"/>
          <w:bCs/>
          <w:color w:val="000000" w:themeColor="text1"/>
          <w:kern w:val="0"/>
          <w:sz w:val="32"/>
          <w:szCs w:val="32"/>
          <w14:textFill>
            <w14:solidFill>
              <w14:schemeClr w14:val="tx1"/>
            </w14:solidFill>
          </w14:textFill>
        </w:rPr>
        <w:t>背景</w:t>
      </w:r>
    </w:p>
    <w:p>
      <w:pPr>
        <w:pStyle w:val="5"/>
        <w:shd w:val="clear" w:color="auto" w:fill="FFFFFF"/>
        <w:spacing w:before="0" w:beforeAutospacing="0" w:after="0" w:afterAutospacing="0" w:line="560" w:lineRule="exact"/>
        <w:ind w:firstLine="640" w:firstLineChars="200"/>
        <w:jc w:val="both"/>
        <w:rPr>
          <w:rFonts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深圳建设中国特色社会主义先行示范区综合改革试点实施方案（2020－2025年）》（以下简称《综合改革试点实施方案》）提出“试点实行土地二级市场预告登记转让制度”，《深圳建设中国特色社会主义先行示范区综合改革试点首批授权事项清单》（以下简称《首批授权事项清单》）明确该改革事项的主要内容是“充分利用市场机制盘活存量和低效用地。经全国人大常委会授权后，重点做好未完成开发投资总额25%的闲置工业用地的处置工作，可以采取提供交易鉴证、预告登记等方式，优化土地要素市场化配置，保障交易安全。未经批准，工业用途不得改变”。</w:t>
      </w:r>
    </w:p>
    <w:p>
      <w:pPr>
        <w:pStyle w:val="5"/>
        <w:shd w:val="clear" w:color="auto" w:fill="FFFFFF"/>
        <w:spacing w:before="0" w:beforeAutospacing="0" w:after="0" w:afterAutospacing="0" w:line="560" w:lineRule="exact"/>
        <w:ind w:firstLine="640" w:firstLineChars="200"/>
        <w:jc w:val="both"/>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lang w:val="en-US" w:eastAsia="zh-CN"/>
          <w14:textFill>
            <w14:solidFill>
              <w14:schemeClr w14:val="tx1"/>
            </w14:solidFill>
          </w14:textFill>
        </w:rPr>
        <w:t>为了落实</w:t>
      </w:r>
      <w:r>
        <w:rPr>
          <w:rFonts w:hint="eastAsia" w:ascii="仿宋_GB2312" w:eastAsia="仿宋_GB2312"/>
          <w:b w:val="0"/>
          <w:bCs/>
          <w:color w:val="000000" w:themeColor="text1"/>
          <w:sz w:val="32"/>
          <w:szCs w:val="32"/>
          <w14:textFill>
            <w14:solidFill>
              <w14:schemeClr w14:val="tx1"/>
            </w14:solidFill>
          </w14:textFill>
        </w:rPr>
        <w:t>《综合改革试点实施方案》</w:t>
      </w:r>
      <w:r>
        <w:rPr>
          <w:rFonts w:hint="eastAsia" w:ascii="仿宋_GB2312" w:eastAsia="仿宋_GB2312"/>
          <w:b w:val="0"/>
          <w:bCs/>
          <w:color w:val="000000" w:themeColor="text1"/>
          <w:sz w:val="32"/>
          <w:szCs w:val="32"/>
          <w:lang w:val="en-US" w:eastAsia="zh-CN"/>
          <w14:textFill>
            <w14:solidFill>
              <w14:schemeClr w14:val="tx1"/>
            </w14:solidFill>
          </w14:textFill>
        </w:rPr>
        <w:t>和</w:t>
      </w:r>
      <w:r>
        <w:rPr>
          <w:rFonts w:hint="eastAsia" w:ascii="仿宋_GB2312" w:eastAsia="仿宋_GB2312"/>
          <w:b w:val="0"/>
          <w:bCs/>
          <w:color w:val="000000" w:themeColor="text1"/>
          <w:sz w:val="32"/>
          <w:szCs w:val="32"/>
          <w14:textFill>
            <w14:solidFill>
              <w14:schemeClr w14:val="tx1"/>
            </w14:solidFill>
          </w14:textFill>
        </w:rPr>
        <w:t>《首批授权事项清单》</w:t>
      </w:r>
      <w:r>
        <w:rPr>
          <w:rFonts w:hint="eastAsia" w:ascii="仿宋_GB2312" w:eastAsia="仿宋_GB2312"/>
          <w:b w:val="0"/>
          <w:bCs/>
          <w:color w:val="000000" w:themeColor="text1"/>
          <w:sz w:val="32"/>
          <w:szCs w:val="32"/>
          <w:lang w:val="en-US" w:eastAsia="zh-CN"/>
          <w14:textFill>
            <w14:solidFill>
              <w14:schemeClr w14:val="tx1"/>
            </w14:solidFill>
          </w14:textFill>
        </w:rPr>
        <w:t>的工作要求，</w:t>
      </w:r>
      <w:r>
        <w:rPr>
          <w:rFonts w:hint="eastAsia" w:ascii="仿宋_GB2312" w:hAnsi="宋体" w:eastAsia="仿宋_GB2312" w:cs="宋体"/>
          <w:color w:val="000000" w:themeColor="text1"/>
          <w:kern w:val="0"/>
          <w:sz w:val="32"/>
          <w:szCs w:val="32"/>
          <w14:textFill>
            <w14:solidFill>
              <w14:schemeClr w14:val="tx1"/>
            </w14:solidFill>
          </w14:textFill>
        </w:rPr>
        <w:t>盘活存量低效工业用地，优化土地要素市场化配置，规范工业用地</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使用权</w:t>
      </w:r>
      <w:r>
        <w:rPr>
          <w:rFonts w:hint="eastAsia" w:ascii="仿宋_GB2312" w:hAnsi="宋体" w:eastAsia="仿宋_GB2312" w:cs="宋体"/>
          <w:color w:val="000000" w:themeColor="text1"/>
          <w:kern w:val="0"/>
          <w:sz w:val="32"/>
          <w:szCs w:val="32"/>
          <w14:textFill>
            <w14:solidFill>
              <w14:schemeClr w14:val="tx1"/>
            </w14:solidFill>
          </w14:textFill>
        </w:rPr>
        <w:t>转让行为，</w:t>
      </w:r>
      <w:r>
        <w:rPr>
          <w:rFonts w:hint="eastAsia" w:ascii="仿宋_GB2312" w:eastAsia="仿宋_GB2312" w:cs="宋体"/>
          <w:color w:val="000000" w:themeColor="text1"/>
          <w:kern w:val="0"/>
          <w:sz w:val="32"/>
          <w:szCs w:val="32"/>
          <w:lang w:val="en-US" w:eastAsia="zh-CN"/>
          <w14:textFill>
            <w14:solidFill>
              <w14:schemeClr w14:val="tx1"/>
            </w14:solidFill>
          </w14:textFill>
        </w:rPr>
        <w:t>制订</w:t>
      </w:r>
      <w:r>
        <w:rPr>
          <w:rFonts w:hint="eastAsia" w:ascii="仿宋_GB2312" w:eastAsia="仿宋_GB2312"/>
          <w:b w:val="0"/>
          <w:bCs/>
          <w:color w:val="000000" w:themeColor="text1"/>
          <w:sz w:val="32"/>
          <w:szCs w:val="32"/>
          <w:lang w:val="en-US" w:eastAsia="zh-CN"/>
          <w14:textFill>
            <w14:solidFill>
              <w14:schemeClr w14:val="tx1"/>
            </w14:solidFill>
          </w14:textFill>
        </w:rPr>
        <w:t>了《深圳市工业用地使用权转让暂行办法》</w:t>
      </w:r>
      <w:r>
        <w:rPr>
          <w:rFonts w:hint="eastAsia" w:ascii="仿宋_GB2312" w:eastAsia="仿宋_GB2312"/>
          <w:b w:val="0"/>
          <w:bCs/>
          <w:color w:val="000000" w:themeColor="text1"/>
          <w:sz w:val="32"/>
          <w:szCs w:val="32"/>
          <w14:textFill>
            <w14:solidFill>
              <w14:schemeClr w14:val="tx1"/>
            </w14:solidFill>
          </w14:textFill>
        </w:rPr>
        <w:t>。</w:t>
      </w:r>
    </w:p>
    <w:p>
      <w:pPr>
        <w:pStyle w:val="5"/>
        <w:shd w:val="clear" w:color="auto" w:fill="FFFFFF"/>
        <w:spacing w:before="0" w:beforeAutospacing="0" w:after="0" w:afterAutospacing="0" w:line="560" w:lineRule="exact"/>
        <w:ind w:firstLine="640" w:firstLineChars="200"/>
        <w:jc w:val="both"/>
        <w:rPr>
          <w:rFonts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二、主要内容</w:t>
      </w:r>
    </w:p>
    <w:p>
      <w:pPr>
        <w:spacing w:before="0" w:beforeLines="0" w:after="0" w:afterLines="0" w:line="560" w:lineRule="exact"/>
        <w:ind w:firstLine="640" w:firstLineChars="200"/>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一</w:t>
      </w: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关于适用范围</w:t>
      </w:r>
    </w:p>
    <w:p>
      <w:pPr>
        <w:spacing w:before="0" w:beforeLines="0" w:after="0" w:afterLines="0" w:line="560" w:lineRule="exact"/>
        <w:ind w:firstLine="640" w:firstLineChars="200"/>
        <w:rPr>
          <w:rFonts w:ascii="仿宋_GB2312" w:hAnsi="宋体" w:eastAsia="仿宋_GB2312" w:cs="宋体"/>
          <w:b w:val="0"/>
          <w:bCs/>
          <w:color w:val="000000" w:themeColor="text1"/>
          <w:kern w:val="0"/>
          <w:sz w:val="32"/>
          <w:szCs w:val="32"/>
          <w14:textFill>
            <w14:solidFill>
              <w14:schemeClr w14:val="tx1"/>
            </w14:solidFill>
          </w14:textFill>
        </w:rPr>
      </w:pPr>
      <w:r>
        <w:rPr>
          <w:rFonts w:hint="eastAsia" w:ascii="仿宋_GB2312" w:hAnsi="宋体" w:eastAsia="仿宋_GB2312" w:cs="宋体"/>
          <w:b w:val="0"/>
          <w:bCs/>
          <w:color w:val="000000" w:themeColor="text1"/>
          <w:kern w:val="0"/>
          <w:sz w:val="32"/>
          <w:szCs w:val="32"/>
          <w14:textFill>
            <w14:solidFill>
              <w14:schemeClr w14:val="tx1"/>
            </w14:solidFill>
          </w14:textFill>
        </w:rPr>
        <w:t>为稳步有序推进工业用地</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使用权</w:t>
      </w:r>
      <w:r>
        <w:rPr>
          <w:rFonts w:hint="eastAsia" w:ascii="仿宋_GB2312" w:hAnsi="宋体" w:eastAsia="仿宋_GB2312" w:cs="宋体"/>
          <w:b w:val="0"/>
          <w:bCs/>
          <w:color w:val="000000" w:themeColor="text1"/>
          <w:kern w:val="0"/>
          <w:sz w:val="32"/>
          <w:szCs w:val="32"/>
          <w14:textFill>
            <w14:solidFill>
              <w14:schemeClr w14:val="tx1"/>
            </w14:solidFill>
          </w14:textFill>
        </w:rPr>
        <w:t>转让工作，结合我市工业及其他产业用地供应的现行政策和机制，《暂行办法》明确适用范围为深圳市行政区域内以协议出让方式取得的工业用地；包括普通工业用地</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M1）</w:t>
      </w:r>
      <w:r>
        <w:rPr>
          <w:rFonts w:hint="eastAsia" w:ascii="仿宋_GB2312" w:hAnsi="宋体" w:eastAsia="仿宋_GB2312" w:cs="宋体"/>
          <w:b w:val="0"/>
          <w:bCs/>
          <w:color w:val="000000" w:themeColor="text1"/>
          <w:kern w:val="0"/>
          <w:sz w:val="32"/>
          <w:szCs w:val="32"/>
          <w14:textFill>
            <w14:solidFill>
              <w14:schemeClr w14:val="tx1"/>
            </w14:solidFill>
          </w14:textFill>
        </w:rPr>
        <w:t>和新型产业用地</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（M0）</w:t>
      </w:r>
      <w:r>
        <w:rPr>
          <w:rFonts w:hint="eastAsia" w:ascii="仿宋_GB2312" w:hAnsi="宋体" w:eastAsia="仿宋_GB2312" w:cs="宋体"/>
          <w:b w:val="0"/>
          <w:bCs/>
          <w:color w:val="000000" w:themeColor="text1"/>
          <w:kern w:val="0"/>
          <w:sz w:val="32"/>
          <w:szCs w:val="32"/>
          <w14:textFill>
            <w14:solidFill>
              <w14:schemeClr w14:val="tx1"/>
            </w14:solidFill>
          </w14:textFill>
        </w:rPr>
        <w:t>，并结合深圳实际，仓储用地</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W1）</w:t>
      </w:r>
      <w:r>
        <w:rPr>
          <w:rFonts w:hint="eastAsia" w:ascii="仿宋_GB2312" w:hAnsi="宋体" w:eastAsia="仿宋_GB2312" w:cs="宋体"/>
          <w:b w:val="0"/>
          <w:bCs/>
          <w:color w:val="000000" w:themeColor="text1"/>
          <w:kern w:val="0"/>
          <w:sz w:val="32"/>
          <w:szCs w:val="32"/>
          <w14:textFill>
            <w14:solidFill>
              <w14:schemeClr w14:val="tx1"/>
            </w14:solidFill>
          </w14:textFill>
        </w:rPr>
        <w:t>和物流用地</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W0）</w:t>
      </w:r>
      <w:r>
        <w:rPr>
          <w:rFonts w:hint="eastAsia" w:ascii="仿宋_GB2312" w:hAnsi="宋体" w:eastAsia="仿宋_GB2312" w:cs="宋体"/>
          <w:b w:val="0"/>
          <w:bCs/>
          <w:color w:val="000000" w:themeColor="text1"/>
          <w:kern w:val="0"/>
          <w:sz w:val="32"/>
          <w:szCs w:val="32"/>
          <w14:textFill>
            <w14:solidFill>
              <w14:schemeClr w14:val="tx1"/>
            </w14:solidFill>
          </w14:textFill>
        </w:rPr>
        <w:t>可参照执行。</w:t>
      </w:r>
    </w:p>
    <w:p>
      <w:pPr>
        <w:spacing w:before="0" w:beforeLines="0" w:after="0" w:afterLines="0" w:line="560" w:lineRule="exact"/>
        <w:ind w:firstLine="640" w:firstLineChars="200"/>
        <w:rPr>
          <w:rFonts w:hint="eastAsia" w:ascii="仿宋_GB2312" w:hAnsi="宋体" w:eastAsia="仿宋_GB2312" w:cs="宋体"/>
          <w:b w:val="0"/>
          <w:bCs/>
          <w:color w:val="000000" w:themeColor="text1"/>
          <w:kern w:val="0"/>
          <w:sz w:val="32"/>
          <w:szCs w:val="32"/>
          <w14:textFill>
            <w14:solidFill>
              <w14:schemeClr w14:val="tx1"/>
            </w14:solidFill>
          </w14:textFill>
        </w:rPr>
      </w:pPr>
      <w:r>
        <w:rPr>
          <w:rFonts w:hint="eastAsia" w:ascii="仿宋_GB2312" w:hAnsi="宋体" w:eastAsia="仿宋_GB2312" w:cs="宋体"/>
          <w:b w:val="0"/>
          <w:bCs/>
          <w:color w:val="000000" w:themeColor="text1"/>
          <w:kern w:val="0"/>
          <w:sz w:val="32"/>
          <w:szCs w:val="32"/>
          <w14:textFill>
            <w14:solidFill>
              <w14:schemeClr w14:val="tx1"/>
            </w14:solidFill>
          </w14:textFill>
        </w:rPr>
        <w:t>本着尊重出让合同和尊重历史的原则，</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合同有约定的，从其约定。</w:t>
      </w:r>
      <w:r>
        <w:rPr>
          <w:rFonts w:hint="eastAsia" w:ascii="仿宋_GB2312" w:hAnsi="宋体" w:eastAsia="仿宋_GB2312" w:cs="宋体"/>
          <w:b w:val="0"/>
          <w:bCs/>
          <w:color w:val="000000" w:themeColor="text1"/>
          <w:kern w:val="0"/>
          <w:sz w:val="32"/>
          <w:szCs w:val="32"/>
          <w14:textFill>
            <w14:solidFill>
              <w14:schemeClr w14:val="tx1"/>
            </w14:solidFill>
          </w14:textFill>
        </w:rPr>
        <w:t>同时，做好与工业楼宇转让等相关政策</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的</w:t>
      </w:r>
      <w:r>
        <w:rPr>
          <w:rFonts w:hint="eastAsia" w:ascii="仿宋_GB2312" w:hAnsi="宋体" w:eastAsia="仿宋_GB2312" w:cs="宋体"/>
          <w:b w:val="0"/>
          <w:bCs/>
          <w:color w:val="000000" w:themeColor="text1"/>
          <w:kern w:val="0"/>
          <w:sz w:val="32"/>
          <w:szCs w:val="32"/>
          <w14:textFill>
            <w14:solidFill>
              <w14:schemeClr w14:val="tx1"/>
            </w14:solidFill>
          </w14:textFill>
        </w:rPr>
        <w:t>衔接。</w:t>
      </w:r>
    </w:p>
    <w:p>
      <w:pPr>
        <w:spacing w:before="0" w:beforeLines="0" w:after="0" w:afterLines="0" w:line="560" w:lineRule="exact"/>
        <w:ind w:firstLine="640" w:firstLineChars="200"/>
        <w:rPr>
          <w:rFonts w:hint="default" w:ascii="楷体_GB2312" w:hAnsi="楷体_GB2312" w:eastAsia="楷体_GB2312" w:cs="楷体_GB2312"/>
          <w:b w:val="0"/>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二</w:t>
      </w: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关于土地二级市场平台</w:t>
      </w:r>
    </w:p>
    <w:p>
      <w:pPr>
        <w:spacing w:before="0" w:beforeLines="0" w:after="0" w:afterLines="0"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b w:val="0"/>
          <w:bCs/>
          <w:color w:val="000000" w:themeColor="text1"/>
          <w:kern w:val="0"/>
          <w:sz w:val="32"/>
          <w:szCs w:val="32"/>
          <w14:textFill>
            <w14:solidFill>
              <w14:schemeClr w14:val="tx1"/>
            </w14:solidFill>
          </w14:textFill>
        </w:rPr>
        <w:t>根据《国务院办公厅关于完善建设用地使用权转让、出租、抵押二级市场的指导意见》（国办发〔2019〕34号）关于“搭建城乡统一的土地市场交易平台，汇集土地二级市场交易信息，提供交易场所，办理交易事务，大力推进线上交易平台和信息系统建设”的要求，</w:t>
      </w:r>
      <w:r>
        <w:rPr>
          <w:rFonts w:hint="eastAsia" w:ascii="仿宋_GB2312" w:hAnsi="宋体" w:eastAsia="仿宋_GB2312" w:cs="宋体"/>
          <w:color w:val="000000" w:themeColor="text1"/>
          <w:kern w:val="0"/>
          <w:sz w:val="32"/>
          <w:szCs w:val="32"/>
          <w14:textFill>
            <w14:solidFill>
              <w14:schemeClr w14:val="tx1"/>
            </w14:solidFill>
          </w14:textFill>
        </w:rPr>
        <w:t>《暂行办法》规定工业用地</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使用权</w:t>
      </w:r>
      <w:r>
        <w:rPr>
          <w:rFonts w:hint="eastAsia" w:ascii="仿宋_GB2312" w:hAnsi="宋体" w:eastAsia="仿宋_GB2312" w:cs="宋体"/>
          <w:color w:val="000000" w:themeColor="text1"/>
          <w:kern w:val="0"/>
          <w:sz w:val="32"/>
          <w:szCs w:val="32"/>
          <w14:textFill>
            <w14:solidFill>
              <w14:schemeClr w14:val="tx1"/>
            </w14:solidFill>
          </w14:textFill>
        </w:rPr>
        <w:t>转让应统一通过土地二级市场平台开展；土地二级市场平台汇集市场供需信息，提供政策咨询、公开竞价交易、转让合同备案等服务，开展土地二级市场统计、监测等工作</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spacing w:before="0" w:beforeLines="0" w:after="0" w:afterLines="0" w:line="560" w:lineRule="exact"/>
        <w:ind w:firstLine="640" w:firstLineChars="200"/>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同时，</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为优化营商环境，土地二级市场平台提供公益性服务，不向转让双方收取任何费用。</w:t>
      </w:r>
    </w:p>
    <w:p>
      <w:pPr>
        <w:spacing w:before="0" w:beforeLines="0" w:after="0" w:afterLines="0" w:line="560" w:lineRule="exact"/>
        <w:ind w:firstLine="640" w:firstLineChars="200"/>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三</w:t>
      </w: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关于</w:t>
      </w: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转让条件</w:t>
      </w:r>
    </w:p>
    <w:p>
      <w:pPr>
        <w:spacing w:before="0" w:beforeLines="0" w:after="0" w:afterLines="0" w:line="560" w:lineRule="exact"/>
        <w:ind w:firstLine="640" w:firstLineChars="200"/>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《暂行办法》</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明确</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我市工业用地使用权转让需要符合的条件主要包括：一是已按出让合同约定支付全部土地价款，并取得不动产权属证书；二是涉及土地闲置、违法建筑的，已按有关规定处置完毕；三是涉及</w:t>
      </w:r>
      <w:r>
        <w:rPr>
          <w:rFonts w:hint="eastAsia" w:ascii="仿宋_GB2312" w:hAnsi="仿宋_GB2312" w:eastAsia="仿宋_GB2312" w:cs="仿宋_GB2312"/>
          <w:b w:val="0"/>
          <w:bCs/>
          <w:color w:val="000000" w:themeColor="text1"/>
          <w:sz w:val="32"/>
          <w:szCs w:val="32"/>
          <w14:textFill>
            <w14:solidFill>
              <w14:schemeClr w14:val="tx1"/>
            </w14:solidFill>
          </w14:textFill>
        </w:rPr>
        <w:t>依法查封、共有权、</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抵押等情形的，应按规定</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征得相关单位或权利人同意</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；四是不存在权属争议；五是符合法律、法规规定的其他条件。</w:t>
      </w:r>
    </w:p>
    <w:p>
      <w:pPr>
        <w:spacing w:before="0" w:beforeLines="0" w:after="0" w:afterLines="0" w:line="560" w:lineRule="exact"/>
        <w:ind w:firstLine="640" w:firstLineChars="200"/>
        <w:rPr>
          <w:rFonts w:hint="default" w:ascii="楷体_GB2312" w:hAnsi="楷体_GB2312" w:eastAsia="楷体_GB2312" w:cs="楷体_GB2312"/>
          <w:b w:val="0"/>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四</w:t>
      </w: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关于预告登记</w:t>
      </w:r>
    </w:p>
    <w:p>
      <w:pPr>
        <w:spacing w:before="0" w:beforeLines="0" w:after="0" w:afterLines="0" w:line="560" w:lineRule="exact"/>
        <w:ind w:firstLine="640" w:firstLineChars="200"/>
        <w:rPr>
          <w:rFonts w:ascii="仿宋_GB2312" w:hAnsi="宋体" w:eastAsia="仿宋_GB2312" w:cs="宋体"/>
          <w:b w:val="0"/>
          <w:bCs/>
          <w:color w:val="000000" w:themeColor="text1"/>
          <w:kern w:val="0"/>
          <w:sz w:val="32"/>
          <w:szCs w:val="32"/>
          <w14:textFill>
            <w14:solidFill>
              <w14:schemeClr w14:val="tx1"/>
            </w14:solidFill>
          </w14:textFill>
        </w:rPr>
      </w:pPr>
      <w:r>
        <w:rPr>
          <w:rFonts w:hint="eastAsia" w:ascii="仿宋_GB2312" w:hAnsi="宋体" w:eastAsia="仿宋_GB2312" w:cs="宋体"/>
          <w:b w:val="0"/>
          <w:bCs/>
          <w:color w:val="000000" w:themeColor="text1"/>
          <w:kern w:val="0"/>
          <w:sz w:val="32"/>
          <w:szCs w:val="32"/>
          <w14:textFill>
            <w14:solidFill>
              <w14:schemeClr w14:val="tx1"/>
            </w14:solidFill>
          </w14:textFill>
        </w:rPr>
        <w:t>按照</w:t>
      </w:r>
      <w:r>
        <w:rPr>
          <w:rFonts w:hint="eastAsia" w:ascii="仿宋_GB2312" w:eastAsia="仿宋_GB2312"/>
          <w:b w:val="0"/>
          <w:bCs/>
          <w:color w:val="000000" w:themeColor="text1"/>
          <w:sz w:val="32"/>
          <w:szCs w:val="32"/>
          <w14:textFill>
            <w14:solidFill>
              <w14:schemeClr w14:val="tx1"/>
            </w14:solidFill>
          </w14:textFill>
        </w:rPr>
        <w:t>《首批授权事项清单》</w:t>
      </w:r>
      <w:r>
        <w:rPr>
          <w:rFonts w:hint="eastAsia" w:ascii="仿宋_GB2312" w:hAnsi="宋体" w:eastAsia="仿宋_GB2312" w:cs="宋体"/>
          <w:b w:val="0"/>
          <w:bCs/>
          <w:color w:val="000000" w:themeColor="text1"/>
          <w:kern w:val="0"/>
          <w:sz w:val="32"/>
          <w:szCs w:val="32"/>
          <w14:textFill>
            <w14:solidFill>
              <w14:schemeClr w14:val="tx1"/>
            </w14:solidFill>
          </w14:textFill>
        </w:rPr>
        <w:t>中提出的“重点做好未完成开发投资总额25%的闲置工业用地的处置工作”相关要求，《暂行办法》提出探索实行预告登记转让制度</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color w:val="000000" w:themeColor="text1"/>
          <w:kern w:val="0"/>
          <w:sz w:val="32"/>
          <w:szCs w:val="32"/>
          <w14:textFill>
            <w14:solidFill>
              <w14:schemeClr w14:val="tx1"/>
            </w14:solidFill>
          </w14:textFill>
        </w:rPr>
        <w:t>未完成开发投资总额25</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w:t>
      </w:r>
      <w:r>
        <w:rPr>
          <w:rFonts w:hint="eastAsia" w:ascii="仿宋_GB2312" w:hAnsi="宋体" w:eastAsia="仿宋_GB2312" w:cs="宋体"/>
          <w:b w:val="0"/>
          <w:bCs/>
          <w:color w:val="000000" w:themeColor="text1"/>
          <w:kern w:val="0"/>
          <w:sz w:val="32"/>
          <w:szCs w:val="32"/>
          <w14:textFill>
            <w14:solidFill>
              <w14:schemeClr w14:val="tx1"/>
            </w14:solidFill>
          </w14:textFill>
        </w:rPr>
        <w:t>的工业用地，按照“先投入后转让”的原则，允许转让双方签订工业用地使用权转让合同后，依法办理预告登记，待开发投资达到转让条件时，再办理不动产转移登记手续。</w:t>
      </w:r>
    </w:p>
    <w:p>
      <w:pPr>
        <w:spacing w:before="0" w:beforeLines="0" w:after="0" w:afterLines="0" w:line="560" w:lineRule="exact"/>
        <w:ind w:firstLine="640" w:firstLineChars="200"/>
        <w:rPr>
          <w:rFonts w:ascii="仿宋_GB2312" w:hAnsi="宋体" w:eastAsia="仿宋_GB2312" w:cs="宋体"/>
          <w:b w:val="0"/>
          <w:bCs/>
          <w:color w:val="000000" w:themeColor="text1"/>
          <w:kern w:val="0"/>
          <w:sz w:val="32"/>
          <w:szCs w:val="32"/>
          <w14:textFill>
            <w14:solidFill>
              <w14:schemeClr w14:val="tx1"/>
            </w14:solidFill>
          </w14:textFill>
        </w:rPr>
      </w:pPr>
      <w:r>
        <w:rPr>
          <w:rFonts w:hint="eastAsia" w:ascii="仿宋_GB2312" w:hAnsi="宋体" w:eastAsia="仿宋_GB2312" w:cs="宋体"/>
          <w:b w:val="0"/>
          <w:bCs/>
          <w:color w:val="000000" w:themeColor="text1"/>
          <w:kern w:val="0"/>
          <w:sz w:val="32"/>
          <w:szCs w:val="32"/>
          <w14:textFill>
            <w14:solidFill>
              <w14:schemeClr w14:val="tx1"/>
            </w14:solidFill>
          </w14:textFill>
        </w:rPr>
        <w:t>《暂行办法》规定预告登记权利人可作为申报主体，</w:t>
      </w:r>
      <w:r>
        <w:rPr>
          <w:rFonts w:ascii="仿宋_GB2312" w:hAnsi="宋体" w:eastAsia="仿宋_GB2312" w:cs="宋体"/>
          <w:b w:val="0"/>
          <w:bCs/>
          <w:color w:val="000000" w:themeColor="text1"/>
          <w:kern w:val="0"/>
          <w:sz w:val="32"/>
          <w:szCs w:val="32"/>
          <w14:textFill>
            <w14:solidFill>
              <w14:schemeClr w14:val="tx1"/>
            </w14:solidFill>
          </w14:textFill>
        </w:rPr>
        <w:t>凭不动产预告登记证明及其他必要材料</w:t>
      </w:r>
      <w:r>
        <w:rPr>
          <w:rFonts w:hint="eastAsia" w:ascii="仿宋_GB2312" w:hAnsi="宋体" w:eastAsia="仿宋_GB2312" w:cs="宋体"/>
          <w:b w:val="0"/>
          <w:bCs/>
          <w:color w:val="000000" w:themeColor="text1"/>
          <w:kern w:val="0"/>
          <w:sz w:val="32"/>
          <w:szCs w:val="32"/>
          <w14:textFill>
            <w14:solidFill>
              <w14:schemeClr w14:val="tx1"/>
            </w14:solidFill>
          </w14:textFill>
        </w:rPr>
        <w:t>向</w:t>
      </w:r>
      <w:r>
        <w:rPr>
          <w:rFonts w:ascii="仿宋_GB2312" w:hAnsi="宋体" w:eastAsia="仿宋_GB2312" w:cs="宋体"/>
          <w:b w:val="0"/>
          <w:bCs/>
          <w:color w:val="000000" w:themeColor="text1"/>
          <w:kern w:val="0"/>
          <w:sz w:val="32"/>
          <w:szCs w:val="32"/>
          <w14:textFill>
            <w14:solidFill>
              <w14:schemeClr w14:val="tx1"/>
            </w14:solidFill>
          </w14:textFill>
        </w:rPr>
        <w:t>发展改革</w:t>
      </w:r>
      <w:r>
        <w:rPr>
          <w:rFonts w:hint="eastAsia" w:ascii="仿宋_GB2312" w:hAnsi="宋体" w:eastAsia="仿宋_GB2312" w:cs="宋体"/>
          <w:b w:val="0"/>
          <w:bCs/>
          <w:color w:val="000000" w:themeColor="text1"/>
          <w:kern w:val="0"/>
          <w:sz w:val="32"/>
          <w:szCs w:val="32"/>
          <w14:textFill>
            <w14:solidFill>
              <w14:schemeClr w14:val="tx1"/>
            </w14:solidFill>
          </w14:textFill>
        </w:rPr>
        <w:t>、</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规划和</w:t>
      </w:r>
      <w:r>
        <w:rPr>
          <w:rFonts w:hint="eastAsia" w:ascii="仿宋_GB2312" w:hAnsi="宋体" w:eastAsia="仿宋_GB2312" w:cs="宋体"/>
          <w:b w:val="0"/>
          <w:bCs/>
          <w:color w:val="000000" w:themeColor="text1"/>
          <w:kern w:val="0"/>
          <w:sz w:val="32"/>
          <w:szCs w:val="32"/>
          <w14:textFill>
            <w14:solidFill>
              <w14:schemeClr w14:val="tx1"/>
            </w14:solidFill>
          </w14:textFill>
        </w:rPr>
        <w:t>自然资源</w:t>
      </w:r>
      <w:r>
        <w:rPr>
          <w:rFonts w:ascii="仿宋_GB2312" w:hAnsi="宋体" w:eastAsia="仿宋_GB2312" w:cs="宋体"/>
          <w:b w:val="0"/>
          <w:bCs/>
          <w:color w:val="000000" w:themeColor="text1"/>
          <w:kern w:val="0"/>
          <w:sz w:val="32"/>
          <w:szCs w:val="32"/>
          <w14:textFill>
            <w14:solidFill>
              <w14:schemeClr w14:val="tx1"/>
            </w14:solidFill>
          </w14:textFill>
        </w:rPr>
        <w:t>、</w:t>
      </w:r>
      <w:r>
        <w:rPr>
          <w:rFonts w:hint="eastAsia" w:ascii="仿宋_GB2312" w:hAnsi="宋体" w:eastAsia="仿宋_GB2312" w:cs="宋体"/>
          <w:b w:val="0"/>
          <w:bCs/>
          <w:color w:val="000000" w:themeColor="text1"/>
          <w:kern w:val="0"/>
          <w:sz w:val="32"/>
          <w:szCs w:val="32"/>
          <w14:textFill>
            <w14:solidFill>
              <w14:schemeClr w14:val="tx1"/>
            </w14:solidFill>
          </w14:textFill>
        </w:rPr>
        <w:t>生态环境</w:t>
      </w:r>
      <w:r>
        <w:rPr>
          <w:rFonts w:ascii="仿宋_GB2312" w:hAnsi="宋体" w:eastAsia="仿宋_GB2312" w:cs="宋体"/>
          <w:b w:val="0"/>
          <w:bCs/>
          <w:color w:val="000000" w:themeColor="text1"/>
          <w:kern w:val="0"/>
          <w:sz w:val="32"/>
          <w:szCs w:val="32"/>
          <w14:textFill>
            <w14:solidFill>
              <w14:schemeClr w14:val="tx1"/>
            </w14:solidFill>
          </w14:textFill>
        </w:rPr>
        <w:t>、</w:t>
      </w:r>
      <w:r>
        <w:rPr>
          <w:rFonts w:hint="eastAsia" w:ascii="仿宋_GB2312" w:hAnsi="宋体" w:eastAsia="仿宋_GB2312" w:cs="宋体"/>
          <w:b w:val="0"/>
          <w:bCs/>
          <w:color w:val="000000" w:themeColor="text1"/>
          <w:kern w:val="0"/>
          <w:sz w:val="32"/>
          <w:szCs w:val="32"/>
          <w14:textFill>
            <w14:solidFill>
              <w14:schemeClr w14:val="tx1"/>
            </w14:solidFill>
          </w14:textFill>
        </w:rPr>
        <w:t>住房建设</w:t>
      </w:r>
      <w:r>
        <w:rPr>
          <w:rFonts w:ascii="仿宋_GB2312" w:hAnsi="宋体" w:eastAsia="仿宋_GB2312" w:cs="宋体"/>
          <w:b w:val="0"/>
          <w:bCs/>
          <w:color w:val="000000" w:themeColor="text1"/>
          <w:kern w:val="0"/>
          <w:sz w:val="32"/>
          <w:szCs w:val="32"/>
          <w14:textFill>
            <w14:solidFill>
              <w14:schemeClr w14:val="tx1"/>
            </w14:solidFill>
          </w14:textFill>
        </w:rPr>
        <w:t>等部门</w:t>
      </w:r>
      <w:r>
        <w:rPr>
          <w:rFonts w:hint="eastAsia" w:ascii="仿宋_GB2312" w:hAnsi="宋体" w:eastAsia="仿宋_GB2312" w:cs="宋体"/>
          <w:b w:val="0"/>
          <w:bCs/>
          <w:color w:val="000000" w:themeColor="text1"/>
          <w:kern w:val="0"/>
          <w:sz w:val="32"/>
          <w:szCs w:val="32"/>
          <w14:textFill>
            <w14:solidFill>
              <w14:schemeClr w14:val="tx1"/>
            </w14:solidFill>
          </w14:textFill>
        </w:rPr>
        <w:t>申请办理</w:t>
      </w:r>
      <w:r>
        <w:rPr>
          <w:rFonts w:ascii="仿宋_GB2312" w:hAnsi="宋体" w:eastAsia="仿宋_GB2312" w:cs="宋体"/>
          <w:b w:val="0"/>
          <w:bCs/>
          <w:color w:val="000000" w:themeColor="text1"/>
          <w:kern w:val="0"/>
          <w:sz w:val="32"/>
          <w:szCs w:val="32"/>
          <w14:textFill>
            <w14:solidFill>
              <w14:schemeClr w14:val="tx1"/>
            </w14:solidFill>
          </w14:textFill>
        </w:rPr>
        <w:t>建设项目相关报建手续。</w:t>
      </w:r>
      <w:bookmarkEnd w:id="0"/>
    </w:p>
    <w:p>
      <w:pPr>
        <w:spacing w:before="0" w:beforeLines="0" w:after="0" w:afterLines="0" w:line="560" w:lineRule="exact"/>
        <w:ind w:firstLine="640" w:firstLineChars="200"/>
        <w:rPr>
          <w:rFonts w:hint="default" w:ascii="楷体_GB2312" w:hAnsi="楷体_GB2312" w:eastAsia="楷体_GB2312" w:cs="楷体_GB2312"/>
          <w:b w:val="0"/>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五</w:t>
      </w:r>
      <w:r>
        <w:rPr>
          <w:rFonts w:hint="eastAsia" w:ascii="楷体_GB2312" w:hAnsi="楷体_GB2312" w:eastAsia="楷体_GB2312" w:cs="楷体_GB2312"/>
          <w:b w:val="0"/>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关于受让人资格条件和产业监管</w:t>
      </w:r>
    </w:p>
    <w:p>
      <w:pPr>
        <w:spacing w:before="0" w:beforeLines="0" w:after="0" w:afterLines="0" w:line="560" w:lineRule="exact"/>
        <w:ind w:firstLine="640" w:firstLineChars="200"/>
        <w:rPr>
          <w:rFonts w:ascii="仿宋_GB2312" w:hAnsi="宋体" w:eastAsia="仿宋_GB2312" w:cs="宋体"/>
          <w:b w:val="0"/>
          <w:bCs/>
          <w:color w:val="000000" w:themeColor="text1"/>
          <w:kern w:val="0"/>
          <w:sz w:val="32"/>
          <w:szCs w:val="32"/>
          <w14:textFill>
            <w14:solidFill>
              <w14:schemeClr w14:val="tx1"/>
            </w14:solidFill>
          </w14:textFill>
        </w:rPr>
      </w:pPr>
      <w:r>
        <w:rPr>
          <w:rFonts w:hint="eastAsia" w:ascii="仿宋_GB2312" w:hAnsi="宋体" w:eastAsia="仿宋_GB2312" w:cs="宋体"/>
          <w:b w:val="0"/>
          <w:bCs/>
          <w:color w:val="000000" w:themeColor="text1"/>
          <w:kern w:val="0"/>
          <w:sz w:val="32"/>
          <w:szCs w:val="32"/>
          <w14:textFill>
            <w14:solidFill>
              <w14:schemeClr w14:val="tx1"/>
            </w14:solidFill>
          </w14:textFill>
        </w:rPr>
        <w:t>为确保转让后的工业用地真正用于产业发展，《暂行办法》规定受让人应当属于现行深圳市产业结构调整优化和产业导向目录中从事鼓励发展类项目的企业</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或</w:t>
      </w:r>
      <w:r>
        <w:rPr>
          <w:rFonts w:hint="eastAsia" w:ascii="仿宋_GB2312" w:hAnsi="宋体" w:eastAsia="仿宋_GB2312" w:cs="宋体"/>
          <w:color w:val="000000"/>
          <w:kern w:val="0"/>
          <w:sz w:val="32"/>
          <w:szCs w:val="32"/>
          <w:lang w:val="en-US" w:eastAsia="zh-CN" w:bidi="ar-SA"/>
        </w:rPr>
        <w:t>市、区政府投资设立的承担产业用房建设运营管理职能的平台公司</w:t>
      </w:r>
      <w:r>
        <w:rPr>
          <w:rFonts w:hint="eastAsia" w:ascii="仿宋_GB2312" w:hAnsi="宋体" w:eastAsia="仿宋_GB2312" w:cs="宋体"/>
          <w:b w:val="0"/>
          <w:bCs/>
          <w:color w:val="000000" w:themeColor="text1"/>
          <w:kern w:val="0"/>
          <w:sz w:val="32"/>
          <w:szCs w:val="32"/>
          <w14:textFill>
            <w14:solidFill>
              <w14:schemeClr w14:val="tx1"/>
            </w14:solidFill>
          </w14:textFill>
        </w:rPr>
        <w:t>。同时，为满足各区产业发展需要，《暂行办法》规定各区政府应根据辖区产业发展实际情况，结合全年限监管的要求，制定各区统一的受让人资格条件和产业发展监管协议样本，并通过土地二级市场平台发布。</w:t>
      </w:r>
    </w:p>
    <w:p>
      <w:pPr>
        <w:spacing w:before="0" w:beforeLines="0" w:after="0" w:afterLines="0" w:line="560" w:lineRule="exact"/>
        <w:ind w:firstLine="640" w:firstLineChars="200"/>
        <w:rPr>
          <w:rFonts w:hint="eastAsia" w:ascii="仿宋_GB2312" w:hAnsi="宋体" w:eastAsia="仿宋_GB2312" w:cs="宋体"/>
          <w:b w:val="0"/>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此外，</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《暂行办法》分别就转让全链条的</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产业</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监管提出了要求：一是转让前，区产业主管部门</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要对工业用地使用权转让</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提出</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审核</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意见，并拟定产业发展监管协议；</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二</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是转让过程中，区产业主管部门</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应对</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受让人的竞买资格条件</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进行</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审查；</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三</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是转让后，区产业主管部门需要与受让人签订产业发展监管协议，并</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对</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产业</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的</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发展</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进行</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监管。</w:t>
      </w:r>
    </w:p>
    <w:sectPr>
      <w:headerReference r:id="rId7" w:type="first"/>
      <w:footerReference r:id="rId10" w:type="first"/>
      <w:headerReference r:id="rId5" w:type="default"/>
      <w:footerReference r:id="rId8" w:type="default"/>
      <w:headerReference r:id="rId6" w:type="even"/>
      <w:footerReference r:id="rId9" w:type="even"/>
      <w:pgSz w:w="11900" w:h="16840"/>
      <w:pgMar w:top="1440" w:right="1797" w:bottom="1440" w:left="1797" w:header="851" w:footer="992" w:gutter="0"/>
      <w:pgNumType w:fmt="decimal"/>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n (正文 CS 字体)">
    <w:altName w:val="DejaVu Sans"/>
    <w:panose1 w:val="00000000000000000000"/>
    <w:charset w:val="00"/>
    <w:family w:val="roman"/>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  \* MERGEFORMAT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t xml:space="preserve"> / </w:t>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NUMPAGES  \* MERGEFORMAT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  \* MERGEFORMAT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t xml:space="preserve"> / </w:t>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NUMPAGES  \* MERGEFORMAT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25"/>
    <w:rsid w:val="000039C1"/>
    <w:rsid w:val="00004BDB"/>
    <w:rsid w:val="00020FF7"/>
    <w:rsid w:val="000233A6"/>
    <w:rsid w:val="000250B7"/>
    <w:rsid w:val="0002752D"/>
    <w:rsid w:val="000415A8"/>
    <w:rsid w:val="0007552C"/>
    <w:rsid w:val="0008716F"/>
    <w:rsid w:val="000C6264"/>
    <w:rsid w:val="000E1533"/>
    <w:rsid w:val="000E3A62"/>
    <w:rsid w:val="000F2559"/>
    <w:rsid w:val="0017081F"/>
    <w:rsid w:val="001906FC"/>
    <w:rsid w:val="00196417"/>
    <w:rsid w:val="001A3A4C"/>
    <w:rsid w:val="001C0CBA"/>
    <w:rsid w:val="001D67E8"/>
    <w:rsid w:val="001D71F3"/>
    <w:rsid w:val="001F04C4"/>
    <w:rsid w:val="001F23FE"/>
    <w:rsid w:val="001F283D"/>
    <w:rsid w:val="001F49E7"/>
    <w:rsid w:val="001F4EED"/>
    <w:rsid w:val="001F53A3"/>
    <w:rsid w:val="00201FCA"/>
    <w:rsid w:val="00233986"/>
    <w:rsid w:val="002346E3"/>
    <w:rsid w:val="00256DAA"/>
    <w:rsid w:val="0027712B"/>
    <w:rsid w:val="00294B6E"/>
    <w:rsid w:val="002A6DE0"/>
    <w:rsid w:val="002C41E0"/>
    <w:rsid w:val="002E1779"/>
    <w:rsid w:val="002E3E0B"/>
    <w:rsid w:val="002E6B3B"/>
    <w:rsid w:val="002F43B6"/>
    <w:rsid w:val="002F6C83"/>
    <w:rsid w:val="002F7450"/>
    <w:rsid w:val="003124E2"/>
    <w:rsid w:val="003128EE"/>
    <w:rsid w:val="00321E24"/>
    <w:rsid w:val="00322684"/>
    <w:rsid w:val="00351D4F"/>
    <w:rsid w:val="003643AF"/>
    <w:rsid w:val="003758A5"/>
    <w:rsid w:val="00380DF8"/>
    <w:rsid w:val="00386C60"/>
    <w:rsid w:val="003A3AA7"/>
    <w:rsid w:val="003A4430"/>
    <w:rsid w:val="003B6A85"/>
    <w:rsid w:val="003D6715"/>
    <w:rsid w:val="003E1B48"/>
    <w:rsid w:val="003E5A5A"/>
    <w:rsid w:val="003E5F8C"/>
    <w:rsid w:val="003E67CF"/>
    <w:rsid w:val="0040726B"/>
    <w:rsid w:val="00412972"/>
    <w:rsid w:val="004134D4"/>
    <w:rsid w:val="00427387"/>
    <w:rsid w:val="00432859"/>
    <w:rsid w:val="004409FA"/>
    <w:rsid w:val="004474D6"/>
    <w:rsid w:val="00466D40"/>
    <w:rsid w:val="00470BE0"/>
    <w:rsid w:val="00484748"/>
    <w:rsid w:val="004939AA"/>
    <w:rsid w:val="004B32A7"/>
    <w:rsid w:val="004B45E2"/>
    <w:rsid w:val="005061BA"/>
    <w:rsid w:val="00541636"/>
    <w:rsid w:val="00555FEB"/>
    <w:rsid w:val="0057509C"/>
    <w:rsid w:val="00592420"/>
    <w:rsid w:val="005A3AF0"/>
    <w:rsid w:val="005B094E"/>
    <w:rsid w:val="005D314A"/>
    <w:rsid w:val="005E64DC"/>
    <w:rsid w:val="005F0D07"/>
    <w:rsid w:val="005F33AA"/>
    <w:rsid w:val="00605BF7"/>
    <w:rsid w:val="006116C4"/>
    <w:rsid w:val="00622ACF"/>
    <w:rsid w:val="00623E6A"/>
    <w:rsid w:val="00634F32"/>
    <w:rsid w:val="0064214A"/>
    <w:rsid w:val="00665466"/>
    <w:rsid w:val="006708D1"/>
    <w:rsid w:val="0067381D"/>
    <w:rsid w:val="00696FB8"/>
    <w:rsid w:val="006A4436"/>
    <w:rsid w:val="006A6553"/>
    <w:rsid w:val="006B1D8F"/>
    <w:rsid w:val="006B3A6B"/>
    <w:rsid w:val="006C1262"/>
    <w:rsid w:val="006F109D"/>
    <w:rsid w:val="007228DC"/>
    <w:rsid w:val="00732C51"/>
    <w:rsid w:val="0073743D"/>
    <w:rsid w:val="00740073"/>
    <w:rsid w:val="00740779"/>
    <w:rsid w:val="00783921"/>
    <w:rsid w:val="007B27A0"/>
    <w:rsid w:val="007D027C"/>
    <w:rsid w:val="007D0E03"/>
    <w:rsid w:val="007D1B9D"/>
    <w:rsid w:val="007E237C"/>
    <w:rsid w:val="007F7654"/>
    <w:rsid w:val="0080145C"/>
    <w:rsid w:val="008061EE"/>
    <w:rsid w:val="00827C13"/>
    <w:rsid w:val="008359F6"/>
    <w:rsid w:val="00844DE3"/>
    <w:rsid w:val="008517ED"/>
    <w:rsid w:val="00857FBB"/>
    <w:rsid w:val="00873104"/>
    <w:rsid w:val="00877C66"/>
    <w:rsid w:val="00891B6C"/>
    <w:rsid w:val="008938EE"/>
    <w:rsid w:val="00894607"/>
    <w:rsid w:val="008A20DF"/>
    <w:rsid w:val="008C48D0"/>
    <w:rsid w:val="008C5F59"/>
    <w:rsid w:val="008D699A"/>
    <w:rsid w:val="009043BC"/>
    <w:rsid w:val="00905BDC"/>
    <w:rsid w:val="009127AD"/>
    <w:rsid w:val="00925D88"/>
    <w:rsid w:val="00937A87"/>
    <w:rsid w:val="00941248"/>
    <w:rsid w:val="00945C8F"/>
    <w:rsid w:val="00953544"/>
    <w:rsid w:val="00985516"/>
    <w:rsid w:val="00992A5A"/>
    <w:rsid w:val="009A219C"/>
    <w:rsid w:val="009E39C3"/>
    <w:rsid w:val="009E4A9B"/>
    <w:rsid w:val="00A1436C"/>
    <w:rsid w:val="00A16F7C"/>
    <w:rsid w:val="00A260FE"/>
    <w:rsid w:val="00A309FB"/>
    <w:rsid w:val="00A34BB1"/>
    <w:rsid w:val="00A5440A"/>
    <w:rsid w:val="00A713C9"/>
    <w:rsid w:val="00A714E7"/>
    <w:rsid w:val="00A74479"/>
    <w:rsid w:val="00A76D33"/>
    <w:rsid w:val="00A90BD0"/>
    <w:rsid w:val="00A9201C"/>
    <w:rsid w:val="00A92177"/>
    <w:rsid w:val="00AA2C69"/>
    <w:rsid w:val="00AD444D"/>
    <w:rsid w:val="00AD75CF"/>
    <w:rsid w:val="00B1140F"/>
    <w:rsid w:val="00B157BA"/>
    <w:rsid w:val="00B50325"/>
    <w:rsid w:val="00B56C68"/>
    <w:rsid w:val="00B6022E"/>
    <w:rsid w:val="00B64F46"/>
    <w:rsid w:val="00B76988"/>
    <w:rsid w:val="00B91FC5"/>
    <w:rsid w:val="00BC3095"/>
    <w:rsid w:val="00BD2396"/>
    <w:rsid w:val="00BD6958"/>
    <w:rsid w:val="00C0702A"/>
    <w:rsid w:val="00C408AD"/>
    <w:rsid w:val="00C715D7"/>
    <w:rsid w:val="00C746CD"/>
    <w:rsid w:val="00C86FE8"/>
    <w:rsid w:val="00C878D9"/>
    <w:rsid w:val="00C9761F"/>
    <w:rsid w:val="00CA1ABE"/>
    <w:rsid w:val="00CA7EA2"/>
    <w:rsid w:val="00CB7F16"/>
    <w:rsid w:val="00CC1708"/>
    <w:rsid w:val="00CD16B9"/>
    <w:rsid w:val="00CE7496"/>
    <w:rsid w:val="00CF4240"/>
    <w:rsid w:val="00CF4E3C"/>
    <w:rsid w:val="00D1119A"/>
    <w:rsid w:val="00D14370"/>
    <w:rsid w:val="00D264A7"/>
    <w:rsid w:val="00D27EAA"/>
    <w:rsid w:val="00D612D3"/>
    <w:rsid w:val="00D61BA7"/>
    <w:rsid w:val="00D61F0C"/>
    <w:rsid w:val="00D8063C"/>
    <w:rsid w:val="00D81D78"/>
    <w:rsid w:val="00D9416D"/>
    <w:rsid w:val="00D96DD3"/>
    <w:rsid w:val="00DA544C"/>
    <w:rsid w:val="00DB4807"/>
    <w:rsid w:val="00DE0BDB"/>
    <w:rsid w:val="00DE19F4"/>
    <w:rsid w:val="00DF34F3"/>
    <w:rsid w:val="00DF7490"/>
    <w:rsid w:val="00E0509E"/>
    <w:rsid w:val="00E46B9B"/>
    <w:rsid w:val="00E50D4B"/>
    <w:rsid w:val="00E66D56"/>
    <w:rsid w:val="00E804C2"/>
    <w:rsid w:val="00E80BB1"/>
    <w:rsid w:val="00E929FD"/>
    <w:rsid w:val="00EA1BC9"/>
    <w:rsid w:val="00EA217A"/>
    <w:rsid w:val="00EA29E6"/>
    <w:rsid w:val="00EA68DA"/>
    <w:rsid w:val="00EB1E5B"/>
    <w:rsid w:val="00EB3957"/>
    <w:rsid w:val="00EB5EB7"/>
    <w:rsid w:val="00ED3685"/>
    <w:rsid w:val="00F11EF6"/>
    <w:rsid w:val="00F26949"/>
    <w:rsid w:val="00F42D03"/>
    <w:rsid w:val="00F433CA"/>
    <w:rsid w:val="00F90A44"/>
    <w:rsid w:val="00FB76FC"/>
    <w:rsid w:val="00FE5082"/>
    <w:rsid w:val="00FE61B9"/>
    <w:rsid w:val="0128071E"/>
    <w:rsid w:val="01806430"/>
    <w:rsid w:val="01CE4B4C"/>
    <w:rsid w:val="020E23E1"/>
    <w:rsid w:val="025D7F1C"/>
    <w:rsid w:val="02856A51"/>
    <w:rsid w:val="033667C1"/>
    <w:rsid w:val="04750C34"/>
    <w:rsid w:val="04963D3B"/>
    <w:rsid w:val="056B6A23"/>
    <w:rsid w:val="06D12539"/>
    <w:rsid w:val="074C3C90"/>
    <w:rsid w:val="0827054A"/>
    <w:rsid w:val="084A3B1C"/>
    <w:rsid w:val="09F22D22"/>
    <w:rsid w:val="0A0905B7"/>
    <w:rsid w:val="0A2C3FF7"/>
    <w:rsid w:val="0B98601F"/>
    <w:rsid w:val="0C927D9B"/>
    <w:rsid w:val="0D226D99"/>
    <w:rsid w:val="0D9A5090"/>
    <w:rsid w:val="0DA01F17"/>
    <w:rsid w:val="0EFD2042"/>
    <w:rsid w:val="0F150011"/>
    <w:rsid w:val="0F3F2814"/>
    <w:rsid w:val="0FE20818"/>
    <w:rsid w:val="1011538E"/>
    <w:rsid w:val="11551D24"/>
    <w:rsid w:val="12A038D4"/>
    <w:rsid w:val="12BD1742"/>
    <w:rsid w:val="12F0464D"/>
    <w:rsid w:val="13601603"/>
    <w:rsid w:val="13BA0834"/>
    <w:rsid w:val="1498066C"/>
    <w:rsid w:val="14DE7C7D"/>
    <w:rsid w:val="15D10D5D"/>
    <w:rsid w:val="1610704E"/>
    <w:rsid w:val="172B7EBF"/>
    <w:rsid w:val="188B6452"/>
    <w:rsid w:val="18CD0C9E"/>
    <w:rsid w:val="190A6ECC"/>
    <w:rsid w:val="197F49D5"/>
    <w:rsid w:val="199009B8"/>
    <w:rsid w:val="19DA2D3D"/>
    <w:rsid w:val="1C330BE1"/>
    <w:rsid w:val="1C7F30DF"/>
    <w:rsid w:val="1CBF71D4"/>
    <w:rsid w:val="1D66131F"/>
    <w:rsid w:val="1F9B298F"/>
    <w:rsid w:val="1FB07027"/>
    <w:rsid w:val="1FC42D51"/>
    <w:rsid w:val="20EC5AA1"/>
    <w:rsid w:val="21780652"/>
    <w:rsid w:val="219E1581"/>
    <w:rsid w:val="22DB168B"/>
    <w:rsid w:val="237B15FF"/>
    <w:rsid w:val="23EF32FE"/>
    <w:rsid w:val="24CB0E5E"/>
    <w:rsid w:val="25E1343B"/>
    <w:rsid w:val="275B4FE4"/>
    <w:rsid w:val="27F05150"/>
    <w:rsid w:val="28464FDA"/>
    <w:rsid w:val="2AD42D15"/>
    <w:rsid w:val="2EE50A5E"/>
    <w:rsid w:val="2EE960F4"/>
    <w:rsid w:val="2F976581"/>
    <w:rsid w:val="2FA15E69"/>
    <w:rsid w:val="301A58E5"/>
    <w:rsid w:val="30516471"/>
    <w:rsid w:val="31222AFD"/>
    <w:rsid w:val="31B00E10"/>
    <w:rsid w:val="32310EA9"/>
    <w:rsid w:val="32B816E3"/>
    <w:rsid w:val="332225A9"/>
    <w:rsid w:val="334E7625"/>
    <w:rsid w:val="33FC41AE"/>
    <w:rsid w:val="366571A3"/>
    <w:rsid w:val="369833B7"/>
    <w:rsid w:val="3734181E"/>
    <w:rsid w:val="37DC4734"/>
    <w:rsid w:val="38452663"/>
    <w:rsid w:val="388916C1"/>
    <w:rsid w:val="388C7CF5"/>
    <w:rsid w:val="3A8A1DC1"/>
    <w:rsid w:val="3C6F1456"/>
    <w:rsid w:val="3CB451A7"/>
    <w:rsid w:val="3D6356F8"/>
    <w:rsid w:val="3E162B84"/>
    <w:rsid w:val="3ECB20DF"/>
    <w:rsid w:val="3EEB63B8"/>
    <w:rsid w:val="445131E9"/>
    <w:rsid w:val="44621F2D"/>
    <w:rsid w:val="44EE01BF"/>
    <w:rsid w:val="45CA5A2E"/>
    <w:rsid w:val="460723A7"/>
    <w:rsid w:val="466A6E51"/>
    <w:rsid w:val="469E14CF"/>
    <w:rsid w:val="46BA70AB"/>
    <w:rsid w:val="4A8B36F4"/>
    <w:rsid w:val="4ADB3BEB"/>
    <w:rsid w:val="4B704365"/>
    <w:rsid w:val="4C1C7675"/>
    <w:rsid w:val="4CEE3778"/>
    <w:rsid w:val="4D1F3A4C"/>
    <w:rsid w:val="4D36531F"/>
    <w:rsid w:val="4DAC3701"/>
    <w:rsid w:val="4F69675A"/>
    <w:rsid w:val="4F7A06F9"/>
    <w:rsid w:val="53372AFB"/>
    <w:rsid w:val="548D7B98"/>
    <w:rsid w:val="54994AA4"/>
    <w:rsid w:val="55683DE9"/>
    <w:rsid w:val="56017B0A"/>
    <w:rsid w:val="56110B2B"/>
    <w:rsid w:val="562E0F85"/>
    <w:rsid w:val="563348F3"/>
    <w:rsid w:val="564B3E56"/>
    <w:rsid w:val="57E73F03"/>
    <w:rsid w:val="5816694A"/>
    <w:rsid w:val="582059FD"/>
    <w:rsid w:val="58F67B62"/>
    <w:rsid w:val="59B50D8B"/>
    <w:rsid w:val="5A1550DE"/>
    <w:rsid w:val="5B6C75E9"/>
    <w:rsid w:val="5BAE5901"/>
    <w:rsid w:val="5E741517"/>
    <w:rsid w:val="5F716C60"/>
    <w:rsid w:val="5FF06712"/>
    <w:rsid w:val="60056827"/>
    <w:rsid w:val="60576728"/>
    <w:rsid w:val="606D5D99"/>
    <w:rsid w:val="60A86E0A"/>
    <w:rsid w:val="620447A6"/>
    <w:rsid w:val="628116EA"/>
    <w:rsid w:val="62D30F4D"/>
    <w:rsid w:val="62D51161"/>
    <w:rsid w:val="63664B72"/>
    <w:rsid w:val="638C19A4"/>
    <w:rsid w:val="650A5DDC"/>
    <w:rsid w:val="654A6ACE"/>
    <w:rsid w:val="66453D46"/>
    <w:rsid w:val="67230DFD"/>
    <w:rsid w:val="67FC4537"/>
    <w:rsid w:val="682E07F0"/>
    <w:rsid w:val="68BA1259"/>
    <w:rsid w:val="68EF1512"/>
    <w:rsid w:val="69C31CF7"/>
    <w:rsid w:val="6A7060A4"/>
    <w:rsid w:val="6A846916"/>
    <w:rsid w:val="6BC61744"/>
    <w:rsid w:val="6E9A79E9"/>
    <w:rsid w:val="6F215B66"/>
    <w:rsid w:val="6FFD3C9B"/>
    <w:rsid w:val="72D16851"/>
    <w:rsid w:val="72E13F17"/>
    <w:rsid w:val="72FA6D80"/>
    <w:rsid w:val="735D2CAD"/>
    <w:rsid w:val="738D69E1"/>
    <w:rsid w:val="73AE604B"/>
    <w:rsid w:val="73DC6FB4"/>
    <w:rsid w:val="745C6AE1"/>
    <w:rsid w:val="74F3706B"/>
    <w:rsid w:val="7501696F"/>
    <w:rsid w:val="77FB1AE3"/>
    <w:rsid w:val="781A6661"/>
    <w:rsid w:val="79A70E3D"/>
    <w:rsid w:val="79EA36AB"/>
    <w:rsid w:val="7D6D2BD1"/>
    <w:rsid w:val="7DEF4BAA"/>
    <w:rsid w:val="7EB86E6D"/>
    <w:rsid w:val="7F6B335E"/>
    <w:rsid w:val="7FB00FFF"/>
    <w:rsid w:val="7FFEE60C"/>
    <w:rsid w:val="7FFFE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50" w:afterLines="50" w:line="360" w:lineRule="auto"/>
      <w:jc w:val="both"/>
    </w:pPr>
    <w:rPr>
      <w:rFonts w:ascii="Times New Roman" w:hAnsi="Times New Roman" w:eastAsia="宋体" w:cs="Times New Roman (正文 CS 字体)"/>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widowControl w:val="0"/>
      <w:spacing w:before="0" w:beforeLines="0" w:after="0" w:afterLines="0" w:line="240" w:lineRule="auto"/>
      <w:jc w:val="left"/>
    </w:pPr>
    <w:rPr>
      <w:rFonts w:cs="Times New Roman"/>
      <w:sz w:val="21"/>
    </w:rPr>
  </w:style>
  <w:style w:type="paragraph" w:styleId="3">
    <w:name w:val="Balloon Text"/>
    <w:basedOn w:val="1"/>
    <w:link w:val="10"/>
    <w:semiHidden/>
    <w:unhideWhenUsed/>
    <w:qFormat/>
    <w:uiPriority w:val="99"/>
    <w:pPr>
      <w:spacing w:before="0" w:after="0"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Normal (Web)"/>
    <w:basedOn w:val="1"/>
    <w:unhideWhenUsed/>
    <w:qFormat/>
    <w:uiPriority w:val="99"/>
    <w:pPr>
      <w:spacing w:before="100" w:beforeLines="0" w:beforeAutospacing="1" w:after="100" w:afterLines="0" w:afterAutospacing="1" w:line="240" w:lineRule="auto"/>
      <w:jc w:val="left"/>
    </w:pPr>
    <w:rPr>
      <w:rFonts w:ascii="宋体" w:hAnsi="宋体" w:cs="宋体"/>
      <w:kern w:val="0"/>
    </w:rPr>
  </w:style>
  <w:style w:type="character" w:styleId="8">
    <w:name w:val="Strong"/>
    <w:basedOn w:val="7"/>
    <w:qFormat/>
    <w:uiPriority w:val="22"/>
    <w:rPr>
      <w:b/>
      <w:bCs/>
    </w:rPr>
  </w:style>
  <w:style w:type="character" w:customStyle="1" w:styleId="9">
    <w:name w:val="页脚 Char"/>
    <w:basedOn w:val="7"/>
    <w:link w:val="4"/>
    <w:qFormat/>
    <w:uiPriority w:val="99"/>
    <w:rPr>
      <w:rFonts w:ascii="Times New Roman" w:hAnsi="Times New Roman" w:eastAsia="宋体" w:cs="Times New Roman (正文 CS 字体)"/>
      <w:sz w:val="18"/>
      <w:szCs w:val="18"/>
    </w:rPr>
  </w:style>
  <w:style w:type="character" w:customStyle="1" w:styleId="10">
    <w:name w:val="批注框文本 Char"/>
    <w:basedOn w:val="7"/>
    <w:link w:val="3"/>
    <w:semiHidden/>
    <w:qFormat/>
    <w:uiPriority w:val="99"/>
    <w:rPr>
      <w:rFonts w:ascii="Times New Roman" w:hAnsi="Times New Roman" w:eastAsia="宋体" w:cs="Times New Roman (正文 CS 字体)"/>
      <w:sz w:val="18"/>
      <w:szCs w:val="18"/>
    </w:rPr>
  </w:style>
  <w:style w:type="character" w:customStyle="1" w:styleId="11">
    <w:name w:val="批注文字 Char"/>
    <w:basedOn w:val="7"/>
    <w:link w:val="2"/>
    <w:qFormat/>
    <w:uiPriority w:val="99"/>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character" w:customStyle="1" w:styleId="13">
    <w:name w:val="bjh-p"/>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402</Words>
  <Characters>2296</Characters>
  <Lines>19</Lines>
  <Paragraphs>5</Paragraphs>
  <TotalTime>0</TotalTime>
  <ScaleCrop>false</ScaleCrop>
  <LinksUpToDate>false</LinksUpToDate>
  <CharactersWithSpaces>2693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2021-12-30T21:16:00Z</dcterms:created>
  <dc:creator>jw031</dc:creator>
  <cp:lastModifiedBy>chencl</cp:lastModifiedBy>
  <cp:lastPrinted>2021-12-31T02:40:00Z</cp:lastPrinted>
  <dcterms:modified xsi:type="dcterms:W3CDTF">2022-05-10T15:24:19Z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4F4C01C25CDE40A986E06465E5F950A7</vt:lpwstr>
  </property>
</Properties>
</file>